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4CE70844" w:rsidR="00AE4804" w:rsidRPr="00AD7FE5" w:rsidRDefault="00AD7FE5" w:rsidP="00AE4804">
      <w:pPr>
        <w:pStyle w:val="SchoolName"/>
        <w:tabs>
          <w:tab w:val="left" w:pos="11907"/>
        </w:tabs>
        <w:rPr>
          <w:rFonts w:asciiTheme="minorHAnsi" w:hAnsiTheme="minorHAnsi" w:cstheme="minorHAnsi"/>
          <w:sz w:val="56"/>
        </w:rPr>
      </w:pPr>
      <w:r w:rsidRPr="00AD7FE5">
        <w:rPr>
          <w:rFonts w:asciiTheme="minorHAnsi" w:hAnsiTheme="minorHAnsi" w:cstheme="minorHAnsi"/>
          <w:noProof/>
          <w:sz w:val="72"/>
        </w:rPr>
        <w:drawing>
          <wp:anchor distT="0" distB="0" distL="114300" distR="114300" simplePos="0" relativeHeight="251662336" behindDoc="0" locked="0" layoutInCell="1" allowOverlap="1" wp14:anchorId="66EB6D46" wp14:editId="0A6C46E1">
            <wp:simplePos x="0" y="0"/>
            <wp:positionH relativeFrom="margin">
              <wp:align>left</wp:align>
            </wp:positionH>
            <wp:positionV relativeFrom="paragraph">
              <wp:posOffset>0</wp:posOffset>
            </wp:positionV>
            <wp:extent cx="1400175" cy="14001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FE5">
        <w:rPr>
          <w:rFonts w:asciiTheme="minorHAnsi" w:hAnsiTheme="minorHAnsi" w:cstheme="minorHAnsi"/>
          <w:sz w:val="72"/>
        </w:rPr>
        <w:t>Middlewich</w:t>
      </w:r>
      <w:r w:rsidRPr="00AD7FE5">
        <w:rPr>
          <w:rFonts w:asciiTheme="minorHAnsi" w:hAnsiTheme="minorHAnsi" w:cstheme="minorHAnsi"/>
          <w:sz w:val="56"/>
        </w:rPr>
        <w:t xml:space="preserve"> </w:t>
      </w:r>
      <w:r w:rsidRPr="00AD7FE5">
        <w:rPr>
          <w:rFonts w:asciiTheme="minorHAnsi" w:hAnsiTheme="minorHAnsi" w:cstheme="minorHAnsi"/>
          <w:sz w:val="72"/>
        </w:rPr>
        <w:t>Primary School</w:t>
      </w:r>
      <w:r w:rsidR="00AE4804" w:rsidRPr="00AD7FE5">
        <w:rPr>
          <w:rFonts w:asciiTheme="minorHAnsi" w:hAnsiTheme="minorHAnsi" w:cstheme="minorHAnsi"/>
          <w:sz w:val="56"/>
        </w:rPr>
        <w:tab/>
      </w:r>
    </w:p>
    <w:p w14:paraId="426BF07F" w14:textId="44AE2D42"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Pr="00AD7FE5" w:rsidRDefault="00AF2663" w:rsidP="00AF2663">
      <w:pPr>
        <w:pStyle w:val="TableTitle"/>
        <w:rPr>
          <w:rFonts w:asciiTheme="minorHAnsi" w:hAnsiTheme="minorHAnsi" w:cstheme="minorHAnsi"/>
        </w:rPr>
      </w:pPr>
      <w:r w:rsidRPr="00AD7FE5">
        <w:rPr>
          <w:rFonts w:asciiTheme="minorHAnsi" w:hAnsiTheme="minorHAnsi" w:cstheme="minorHAnsi"/>
          <w:i/>
        </w:rPr>
        <w:t>Power Maths</w:t>
      </w:r>
      <w:r w:rsidRPr="00AD7FE5">
        <w:rPr>
          <w:rFonts w:asciiTheme="minorHAnsi" w:hAnsiTheme="minorHAnsi" w:cstheme="minorHAnsi"/>
        </w:rPr>
        <w:t xml:space="preserve"> calculation policy, KS1</w:t>
      </w:r>
    </w:p>
    <w:p w14:paraId="7F304281" w14:textId="7F439B98" w:rsidR="007E1D3C" w:rsidRPr="00AD7FE5" w:rsidRDefault="00BE3E84" w:rsidP="007E1D3C">
      <w:pPr>
        <w:pStyle w:val="Explanation"/>
        <w:rPr>
          <w:rFonts w:asciiTheme="minorHAnsi" w:hAnsiTheme="minorHAnsi" w:cstheme="minorHAnsi"/>
        </w:rPr>
      </w:pPr>
      <w:r w:rsidRPr="00AD7FE5">
        <w:rPr>
          <w:rFonts w:asciiTheme="minorHAnsi" w:hAnsiTheme="minorHAnsi" w:cstheme="minorHAnsi"/>
        </w:rPr>
        <w:t xml:space="preserve">The following pages show the </w:t>
      </w:r>
      <w:r w:rsidRPr="00AD7FE5">
        <w:rPr>
          <w:rFonts w:asciiTheme="minorHAnsi" w:hAnsiTheme="minorHAnsi" w:cstheme="minorHAnsi"/>
          <w:i/>
        </w:rPr>
        <w:t>Power Maths</w:t>
      </w:r>
      <w:r w:rsidRPr="00AD7FE5">
        <w:rPr>
          <w:rFonts w:asciiTheme="minorHAnsi" w:hAnsiTheme="minorHAnsi" w:cstheme="minorHAnsi"/>
        </w:rPr>
        <w:t xml:space="preserve"> progression in calculation </w:t>
      </w:r>
      <w:r w:rsidR="007F2D5E" w:rsidRPr="00AD7FE5">
        <w:rPr>
          <w:rFonts w:asciiTheme="minorHAnsi" w:hAnsiTheme="minorHAnsi" w:cstheme="minorHAnsi"/>
        </w:rPr>
        <w:t xml:space="preserve">(addition, subtraction, multiplication and division) and how this works in line with the National Curriculum. The consistent use of the CPA (concrete, pictorial, abstract) approach across </w:t>
      </w:r>
      <w:r w:rsidR="007F2D5E" w:rsidRPr="00AD7FE5">
        <w:rPr>
          <w:rFonts w:asciiTheme="minorHAnsi" w:hAnsiTheme="minorHAnsi" w:cstheme="minorHAnsi"/>
          <w:i/>
        </w:rPr>
        <w:t>Power Maths</w:t>
      </w:r>
      <w:r w:rsidR="007F2D5E" w:rsidRPr="00AD7FE5">
        <w:rPr>
          <w:rFonts w:asciiTheme="minorHAnsi" w:hAnsiTheme="minorHAnsi" w:cstheme="minorHAnsi"/>
        </w:rPr>
        <w:t xml:space="preserve"> helps children develop mastery across all the operations in an efficient and reliable way. This policy shows how th</w:t>
      </w:r>
      <w:bookmarkStart w:id="0" w:name="_GoBack"/>
      <w:bookmarkEnd w:id="0"/>
      <w:r w:rsidR="007F2D5E" w:rsidRPr="00AD7FE5">
        <w:rPr>
          <w:rFonts w:asciiTheme="minorHAnsi" w:hAnsiTheme="minorHAnsi" w:cstheme="minorHAnsi"/>
        </w:rPr>
        <w:t xml:space="preserve">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675C6" w14:textId="77777777" w:rsidR="00CD211A" w:rsidRDefault="00CD211A" w:rsidP="00150E53">
      <w:pPr>
        <w:spacing w:after="0" w:line="240" w:lineRule="auto"/>
      </w:pPr>
      <w:r>
        <w:separator/>
      </w:r>
    </w:p>
  </w:endnote>
  <w:endnote w:type="continuationSeparator" w:id="0">
    <w:p w14:paraId="1E7226DE" w14:textId="77777777" w:rsidR="00CD211A" w:rsidRDefault="00CD211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23E863B5"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D7FE5">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87DED" w14:textId="77777777" w:rsidR="00CD211A" w:rsidRDefault="00CD211A" w:rsidP="00150E53">
      <w:pPr>
        <w:spacing w:after="0" w:line="240" w:lineRule="auto"/>
      </w:pPr>
      <w:r>
        <w:separator/>
      </w:r>
    </w:p>
  </w:footnote>
  <w:footnote w:type="continuationSeparator" w:id="0">
    <w:p w14:paraId="329AFC4B" w14:textId="77777777" w:rsidR="00CD211A" w:rsidRDefault="00CD211A"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D7FE5"/>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D211A"/>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0103F-8E7C-47ED-B6F6-9AF175C6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Katherine Dixon</cp:lastModifiedBy>
  <cp:revision>2</cp:revision>
  <cp:lastPrinted>2018-11-23T11:18:00Z</cp:lastPrinted>
  <dcterms:created xsi:type="dcterms:W3CDTF">2020-09-25T14:52:00Z</dcterms:created>
  <dcterms:modified xsi:type="dcterms:W3CDTF">2020-09-25T14:52:00Z</dcterms:modified>
</cp:coreProperties>
</file>